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90" w:rsidRDefault="00462C90" w:rsidP="00462C9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462C90" w:rsidRDefault="00462C90" w:rsidP="00462C90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57"/>
        <w:gridCol w:w="1270"/>
        <w:gridCol w:w="5871"/>
      </w:tblGrid>
      <w:tr w:rsidR="00462C90" w:rsidTr="00885A0B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</w:rPr>
              <w:t>WF-A1</w:t>
            </w:r>
            <w:r w:rsidRPr="00A135BB">
              <w:rPr>
                <w:rFonts w:ascii="Arial" w:hAnsi="Arial" w:cs="Arial"/>
                <w:i/>
                <w:color w:val="auto"/>
                <w:sz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</w:rPr>
              <w:t>LJO</w:t>
            </w:r>
          </w:p>
        </w:tc>
      </w:tr>
      <w:tr w:rsidR="00462C90" w:rsidTr="00885A0B">
        <w:trPr>
          <w:cantSplit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C90" w:rsidRPr="005D03A9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>Lektorat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>języka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>obcego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lang w:val="en-US"/>
              </w:rPr>
              <w:t xml:space="preserve"> A2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lang w:val="en-US"/>
              </w:rPr>
              <w:t>Foreign language course A2</w:t>
            </w:r>
          </w:p>
        </w:tc>
      </w:tr>
      <w:tr w:rsidR="00462C90" w:rsidTr="00885A0B">
        <w:trPr>
          <w:cantSplit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</w:rPr>
            </w:pPr>
          </w:p>
        </w:tc>
      </w:tr>
    </w:tbl>
    <w:p w:rsidR="00462C90" w:rsidRDefault="00462C90" w:rsidP="00462C90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462C90" w:rsidRDefault="00462C90" w:rsidP="00462C90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863"/>
      </w:tblGrid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0" w:rsidRDefault="00462C90" w:rsidP="00885A0B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izyczne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0" w:rsidRDefault="00462C90" w:rsidP="00885A0B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studia stacjonarne, studia niestacjonarne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0" w:rsidRDefault="00462C90" w:rsidP="00885A0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6"/>
                <w:lang w:val="pl-PL" w:eastAsia="en-US"/>
              </w:rPr>
              <w:t>studia pierwszego stopnia licencjackie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Studium Języków Obcych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mgr Aleksandra Kasprzyk 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Pracownicy Studium Języków Obcych</w:t>
            </w:r>
          </w:p>
        </w:tc>
      </w:tr>
      <w:tr w:rsidR="00462C90" w:rsidTr="00885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6"/>
                <w:lang w:val="fr-FR"/>
              </w:rPr>
            </w:pPr>
            <w:hyperlink r:id="rId6" w:history="1">
              <w:r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6"/>
                </w:rPr>
                <w:t>sjo@ujk.edu.pl</w:t>
              </w:r>
            </w:hyperlink>
          </w:p>
        </w:tc>
      </w:tr>
    </w:tbl>
    <w:p w:rsidR="00462C90" w:rsidRDefault="00462C90" w:rsidP="00462C90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462C90" w:rsidRDefault="00462C90" w:rsidP="00462C90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1"/>
        <w:gridCol w:w="4258"/>
      </w:tblGrid>
      <w:tr w:rsidR="00462C90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pStyle w:val="Nagwek7"/>
              <w:snapToGrid w:val="0"/>
              <w:rPr>
                <w:szCs w:val="16"/>
              </w:rPr>
            </w:pPr>
            <w:r>
              <w:rPr>
                <w:szCs w:val="16"/>
              </w:rPr>
              <w:t>O - ogólnouczelniany</w:t>
            </w:r>
          </w:p>
        </w:tc>
      </w:tr>
      <w:tr w:rsidR="00462C90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Obowiązkowy</w:t>
            </w:r>
          </w:p>
        </w:tc>
      </w:tr>
      <w:tr w:rsidR="00462C90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angielski/polski, niemiecki/polski, rosyjski/polski  </w:t>
            </w:r>
          </w:p>
        </w:tc>
      </w:tr>
      <w:tr w:rsidR="00462C90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uppressAutoHyphens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I, II, III, IV </w:t>
            </w:r>
          </w:p>
        </w:tc>
      </w:tr>
      <w:tr w:rsidR="00462C90" w:rsidTr="00885A0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Znajomość języka na poziomie A1 według ESOJK-  kwalifikacja do grup zgodnie ze strategią nauczania języków obcych w UJK w Kielcach. </w:t>
            </w:r>
          </w:p>
        </w:tc>
      </w:tr>
    </w:tbl>
    <w:p w:rsidR="00462C90" w:rsidRDefault="00462C90" w:rsidP="00462C90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462C90" w:rsidRDefault="00462C90" w:rsidP="00462C90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METODY PROWADZENIA ZAJĘĆ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7"/>
      </w:tblGrid>
      <w:tr w:rsidR="00462C90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Formy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Lektorat</w:t>
            </w:r>
          </w:p>
        </w:tc>
      </w:tr>
      <w:tr w:rsidR="00462C90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Zajęcia tradycyjne w pomieszczeniach dydaktycznych UJK</w:t>
            </w:r>
          </w:p>
        </w:tc>
      </w:tr>
      <w:tr w:rsidR="00462C90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both"/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NewRoman" w:hAnsi="Arial" w:cs="Arial"/>
                <w:i/>
                <w:color w:val="auto"/>
                <w:sz w:val="18"/>
                <w:szCs w:val="18"/>
              </w:rPr>
              <w:t>Zaliczenie z oceną po każdym semestrze nauki. Uczelniany egzamin certyfikacyjny na poziomie B2, nie później niż do końca ostatniego semestru studiów.</w:t>
            </w:r>
          </w:p>
        </w:tc>
      </w:tr>
      <w:tr w:rsidR="00462C90" w:rsidTr="00885A0B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Metody bazujące na podejściu komunikacyjnym; metoda eklektyczna, łącząca różne elementy metod podających i problemowych, w tym dyskusje i formy aktywizujące.</w:t>
            </w:r>
          </w:p>
        </w:tc>
      </w:tr>
      <w:tr w:rsidR="00462C90" w:rsidTr="00885A0B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</w:rPr>
              <w:t xml:space="preserve">Ogólnodostępne podręczniki i zeszyty ćwiczeń dla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poziomu A2 wg ESOKJ</w:t>
            </w:r>
          </w:p>
        </w:tc>
      </w:tr>
      <w:tr w:rsidR="00462C90" w:rsidTr="00885A0B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ind w:left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Inne niż literatura podstawowa, podręczniki ogólnodostępne dla poziomu A2 oraz 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publikacje i materiały autorskie z różnych źródeł oraz oprogramowania multimedialne (np. platformy e-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learningowe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), słowniki obcojęzyczne.</w:t>
            </w:r>
          </w:p>
        </w:tc>
      </w:tr>
    </w:tbl>
    <w:p w:rsidR="00462C90" w:rsidRDefault="00462C90" w:rsidP="00462C90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462C90" w:rsidRDefault="00462C90" w:rsidP="00462C90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p w:rsidR="00462C90" w:rsidRDefault="00462C90" w:rsidP="00462C90">
      <w:pPr>
        <w:suppressAutoHyphens/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62C90" w:rsidTr="00885A0B">
        <w:trPr>
          <w:trHeight w:val="127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462C90" w:rsidRDefault="00462C90" w:rsidP="00885A0B">
            <w:pPr>
              <w:jc w:val="both"/>
              <w:rPr>
                <w:rFonts w:ascii="Arial" w:eastAsia="Times New Roman" w:hAnsi="Arial" w:cs="Arial"/>
                <w:i/>
                <w:color w:val="auto"/>
                <w:sz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</w:rPr>
              <w:t>CW/C01-Poszerzanie i utrwalanie wiedzy w zakresie struktur leksykalno-gramatycznych.</w:t>
            </w:r>
          </w:p>
          <w:p w:rsidR="00462C90" w:rsidRDefault="00462C90" w:rsidP="00885A0B">
            <w:pPr>
              <w:jc w:val="both"/>
              <w:rPr>
                <w:rFonts w:ascii="Arial" w:eastAsia="Times New Roman" w:hAnsi="Arial" w:cs="Arial"/>
                <w:i/>
                <w:color w:val="auto"/>
                <w:sz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</w:rPr>
              <w:t>CU/C02-Doskonalenie i rozwijanie wszystkich sprawności językowych.</w:t>
            </w:r>
          </w:p>
          <w:p w:rsidR="00462C90" w:rsidRDefault="00462C90" w:rsidP="00885A0B">
            <w:pPr>
              <w:jc w:val="both"/>
              <w:rPr>
                <w:rFonts w:ascii="Arial" w:eastAsia="Times New Roman" w:hAnsi="Arial" w:cs="Arial"/>
                <w:i/>
                <w:color w:val="auto"/>
                <w:sz w:val="18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</w:rPr>
              <w:t>CU/C03-Kształtowanie kompetencji  językowych dla potrzeb akademickich i zawodowych właściwych dla studiowanego kierunku studiów</w:t>
            </w:r>
          </w:p>
          <w:p w:rsidR="00462C90" w:rsidRDefault="00462C90" w:rsidP="00885A0B">
            <w:pPr>
              <w:rPr>
                <w:rFonts w:ascii="Arial" w:eastAsia="Times New Roman" w:hAnsi="Arial" w:cs="Arial"/>
                <w:color w:val="auto"/>
                <w:sz w:val="20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18"/>
              </w:rPr>
              <w:t>CK/C04- Poszerzanie świadomość zdobywania i aktualizowania umiejętności językowych ( przez całe życie).</w:t>
            </w:r>
          </w:p>
        </w:tc>
      </w:tr>
      <w:tr w:rsidR="00462C90" w:rsidTr="00885A0B">
        <w:trPr>
          <w:trHeight w:val="140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1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462C90" w:rsidRDefault="00462C90" w:rsidP="00885A0B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Treści leksykalne</w:t>
            </w:r>
            <w:r>
              <w:rPr>
                <w:rFonts w:ascii="Arial" w:hAnsi="Arial" w:cs="Arial"/>
                <w:i/>
                <w:sz w:val="18"/>
              </w:rPr>
              <w:t xml:space="preserve">: </w:t>
            </w:r>
          </w:p>
          <w:p w:rsidR="00462C90" w:rsidRDefault="00462C90" w:rsidP="00462C90">
            <w:pPr>
              <w:pStyle w:val="Zwykytekst1"/>
              <w:numPr>
                <w:ilvl w:val="0"/>
                <w:numId w:val="2"/>
              </w:numPr>
              <w:ind w:left="356" w:hanging="284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Treści obejmują życie codzienne, rodzinne , towarzyskie, czas wolny, podróżowanie, pracę, edukację, dom, żywienie, sport, zdrowie, środki masowego przekazu i są zgodne z sylabusem obowiązujących podręczników dla poziomu A2 oraz wymaganiami ESOKJ rady Europy</w:t>
            </w:r>
          </w:p>
          <w:p w:rsidR="00462C90" w:rsidRDefault="00462C90" w:rsidP="00462C90">
            <w:pPr>
              <w:pStyle w:val="Zwykytekst1"/>
              <w:numPr>
                <w:ilvl w:val="0"/>
                <w:numId w:val="2"/>
              </w:numPr>
              <w:ind w:left="356" w:hanging="284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Elementy słownictwa specjalistycznego, związanego z kierunkiem studiów, dostosowane do poziomu A2.</w:t>
            </w:r>
          </w:p>
          <w:p w:rsidR="00462C90" w:rsidRDefault="00462C90" w:rsidP="00462C90">
            <w:pPr>
              <w:pStyle w:val="Zwykytekst1"/>
              <w:numPr>
                <w:ilvl w:val="0"/>
                <w:numId w:val="2"/>
              </w:numPr>
              <w:ind w:left="356" w:hanging="284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Elementarne słownictwo związane ze szkolnictwem wyższym</w:t>
            </w:r>
          </w:p>
          <w:p w:rsidR="00462C90" w:rsidRDefault="00462C90" w:rsidP="00885A0B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Treści gramatyczne</w:t>
            </w:r>
            <w:r>
              <w:rPr>
                <w:rFonts w:ascii="Arial" w:hAnsi="Arial" w:cs="Arial"/>
                <w:i/>
                <w:sz w:val="18"/>
              </w:rPr>
              <w:t>:</w:t>
            </w:r>
          </w:p>
          <w:p w:rsidR="00462C90" w:rsidRDefault="00462C90" w:rsidP="00885A0B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Zgodnie z sylabusem podręczników przewidzianych dla poziomu A2 i zgodnie z wymaganiami ESOKJ Rady Europy</w:t>
            </w:r>
          </w:p>
          <w:p w:rsidR="00462C90" w:rsidRDefault="00462C90" w:rsidP="00885A0B">
            <w:pPr>
              <w:pStyle w:val="Zwykytekst1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Funkcje językowe</w:t>
            </w:r>
            <w:r>
              <w:rPr>
                <w:rFonts w:ascii="Arial" w:hAnsi="Arial" w:cs="Arial"/>
                <w:i/>
                <w:sz w:val="18"/>
              </w:rPr>
              <w:t xml:space="preserve">: </w:t>
            </w:r>
          </w:p>
          <w:p w:rsidR="00462C90" w:rsidRDefault="00462C90" w:rsidP="00885A0B">
            <w:pPr>
              <w:pStyle w:val="Zwykytekst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Zgodne z sylabusem podręczników dla poziomu A2 i wymaganiami Europejskiego Systemu Opisu Kształcenia </w:t>
            </w:r>
            <w:r>
              <w:rPr>
                <w:rFonts w:ascii="Arial" w:hAnsi="Arial" w:cs="Arial"/>
                <w:i/>
                <w:sz w:val="18"/>
              </w:rPr>
              <w:lastRenderedPageBreak/>
              <w:t>Językowego Rady Europy, pozwalające studentom na podstawowe posługiwanie się językiem obcym w sytuacjach nieformalnych; wyrażanie i uzasadnianie opinii; udzielanie i uzyskiwanie informacji; ocenianie sytuacji, posługiwanie się językiem obcym w formie ustnej i pisemnej w sytuacjach nieformalnych (np. pisanie emaila, listu nieformalnego).</w:t>
            </w:r>
          </w:p>
        </w:tc>
      </w:tr>
    </w:tbl>
    <w:p w:rsidR="00462C90" w:rsidRDefault="00462C90" w:rsidP="00462C90">
      <w:pPr>
        <w:rPr>
          <w:rFonts w:ascii="Arial" w:hAnsi="Arial" w:cs="Arial"/>
          <w:b/>
          <w:color w:val="auto"/>
          <w:sz w:val="20"/>
          <w:szCs w:val="20"/>
        </w:rPr>
      </w:pPr>
    </w:p>
    <w:p w:rsidR="00462C90" w:rsidRDefault="00462C90" w:rsidP="00462C90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sz w:val="20"/>
          <w:szCs w:val="20"/>
        </w:rPr>
        <w:t>4.3. Przedmiotowe efekty kształcenia (mała, średnia, duża liczba efektów)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418"/>
        <w:gridCol w:w="1417"/>
        <w:gridCol w:w="1276"/>
      </w:tblGrid>
      <w:tr w:rsidR="00462C90" w:rsidTr="00885A0B">
        <w:trPr>
          <w:cantSplit/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62C90" w:rsidRDefault="00462C90" w:rsidP="00885A0B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C90" w:rsidRDefault="00462C90" w:rsidP="00885A0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462C90" w:rsidTr="00885A0B">
        <w:trPr>
          <w:trHeight w:val="14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t>dla obszaru</w:t>
            </w:r>
          </w:p>
        </w:tc>
      </w:tr>
      <w:tr w:rsidR="00462C90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podstawowe struktury gramatyczno-leksykalne umożliwiające mu opisywanie siebie i najbliższego otoczenia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WF1P_W27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M1_W10</w:t>
            </w:r>
          </w:p>
        </w:tc>
      </w:tr>
      <w:tr w:rsidR="00462C90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Ma wystarczającą wiedzę ogólną oraz z zakresu studiowanego kierunku, pozwalającą na bardzo proste porozumiewanie się w środowisku zawodowym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_W02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M1_W02</w:t>
            </w:r>
          </w:p>
        </w:tc>
      </w:tr>
      <w:tr w:rsidR="00462C90" w:rsidTr="00885A0B">
        <w:trPr>
          <w:trHeight w:val="14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62C90" w:rsidTr="00885A0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Przygotowuje proste wypowiedzi  pisemne dotyczące sytuacji codziennych i rutynowych,  np. krótkie i proste notatki, kartki pocztowe, listy nieformalne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462C90" w:rsidTr="00885A0B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Udziela prostych informacji o sobie, swoim otoczeniu, uniwersytecie i studiowanym kierunku studiów oraz wyraża swoje stanowisko dotyczące tych tematów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462C90" w:rsidTr="00885A0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Porozumiewa się w stopniu podstawowym z innymi użytkownikami języka, pod warunkiem, że tematyka rozmowy jest mu znana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462C90" w:rsidTr="00885A0B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Umie wychwycić sens prostych komunikatów językowych  na znane mu tematy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_U22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M1_U14</w:t>
            </w:r>
          </w:p>
        </w:tc>
      </w:tr>
      <w:tr w:rsidR="00462C90" w:rsidTr="00885A0B">
        <w:trPr>
          <w:trHeight w:val="289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462C90" w:rsidTr="00885A0B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Rozumie potrzebę uczenia się języka obcego przez całe życie i jest świadomy jego znaczenia jako narzędzia szeroko rozumianej komunikacji społecznej.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_K01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  <w:tr w:rsidR="00462C90" w:rsidTr="00885A0B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Radzi sobie w prostych i krótkich rozmowach i sytuacjach społecznych oraz potrafi pracować w grupie.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 _K03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</w:tbl>
    <w:p w:rsidR="00462C90" w:rsidRDefault="00462C90" w:rsidP="00462C90">
      <w:pPr>
        <w:rPr>
          <w:rFonts w:ascii="Arial" w:hAnsi="Arial" w:cs="Arial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724"/>
        <w:gridCol w:w="441"/>
        <w:gridCol w:w="789"/>
        <w:gridCol w:w="661"/>
        <w:gridCol w:w="473"/>
        <w:gridCol w:w="992"/>
        <w:gridCol w:w="425"/>
        <w:gridCol w:w="993"/>
        <w:gridCol w:w="898"/>
        <w:gridCol w:w="236"/>
        <w:gridCol w:w="1559"/>
      </w:tblGrid>
      <w:tr w:rsidR="00462C90" w:rsidTr="00885A0B">
        <w:trPr>
          <w:trHeight w:val="25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462C90">
            <w:pPr>
              <w:numPr>
                <w:ilvl w:val="1"/>
                <w:numId w:val="3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Kryteria oceny osiągniętych efektów kształcenia</w:t>
            </w:r>
          </w:p>
        </w:tc>
      </w:tr>
      <w:tr w:rsidR="00462C90" w:rsidTr="00885A0B">
        <w:trPr>
          <w:trHeight w:val="258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462C90" w:rsidTr="00885A0B">
        <w:trPr>
          <w:trHeight w:val="993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a) Zaliczenie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51%-60%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a) Zaliczenie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61%-70%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a) Zaliczenie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71%-80%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a) Zaliczenie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81%-90%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a) Zaliczenie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91%-100%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wyniku prac i kolokwiów weryfikujących wiedzę i umiejętności przewidziane programem nauczania</w:t>
            </w:r>
          </w:p>
        </w:tc>
      </w:tr>
      <w:tr w:rsidR="00462C90" w:rsidTr="00885A0B">
        <w:trPr>
          <w:trHeight w:val="1460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b) Egzamin </w:t>
            </w:r>
          </w:p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Certyfikacyjny  - poziom B2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51%-60% 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punktów możliwych do uzyskania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b) Egzamin </w:t>
            </w:r>
          </w:p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Certyfikacyjny - poziom B2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61%-70%</w:t>
            </w:r>
          </w:p>
          <w:p w:rsidR="00462C90" w:rsidRDefault="00462C90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punktów możliwych do uzyskania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b) Egzamin </w:t>
            </w:r>
          </w:p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Certyfikacyjny - poziom B2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71%-80%</w:t>
            </w:r>
          </w:p>
          <w:p w:rsidR="00462C90" w:rsidRDefault="00462C90" w:rsidP="00885A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punktów możliwych do uzyskania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b) Egzamin </w:t>
            </w:r>
          </w:p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Certyfikacyjny – poziom B2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81%-90%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punktów możliwych do uzyskania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b) Egzamin </w:t>
            </w:r>
          </w:p>
          <w:p w:rsidR="00462C90" w:rsidRDefault="00462C90" w:rsidP="00885A0B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Certyfikacyjny  - poziom B2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91%-100%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punktów możliwych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  <w:t>do uzyskania</w:t>
            </w:r>
          </w:p>
        </w:tc>
      </w:tr>
      <w:tr w:rsidR="00462C90" w:rsidTr="00885A0B">
        <w:tblPrEx>
          <w:tblCellMar>
            <w:left w:w="108" w:type="dxa"/>
            <w:right w:w="108" w:type="dxa"/>
          </w:tblCellMar>
        </w:tblPrEx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tabs>
                <w:tab w:val="left" w:pos="851"/>
              </w:tabs>
              <w:suppressAutoHyphens/>
              <w:snapToGrid w:val="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4.5. Metody oceny</w:t>
            </w:r>
          </w:p>
        </w:tc>
      </w:tr>
      <w:tr w:rsidR="00462C90" w:rsidTr="00885A0B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  poziom B2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  poziom B2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Referat </w:t>
            </w:r>
          </w:p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Sprawozdania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462C90" w:rsidTr="00885A0B">
        <w:tblPrEx>
          <w:tblCellMar>
            <w:left w:w="108" w:type="dxa"/>
            <w:right w:w="108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X(ćw.)</w:t>
            </w:r>
          </w:p>
          <w:p w:rsidR="00462C90" w:rsidRDefault="00462C90" w:rsidP="00885A0B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 praca własna studenta (np. lektura, portfolio, teczka z materiałami opracowanymi samodzielni)</w:t>
            </w:r>
          </w:p>
        </w:tc>
      </w:tr>
    </w:tbl>
    <w:p w:rsidR="00462C90" w:rsidRDefault="00462C90" w:rsidP="00462C90">
      <w:pPr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462C90" w:rsidRDefault="00462C90" w:rsidP="00462C90">
      <w:pPr>
        <w:ind w:left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5. BILANS PUNKTÓW ECTS – NAKŁAD PRACY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95"/>
        <w:gridCol w:w="1543"/>
        <w:gridCol w:w="1418"/>
      </w:tblGrid>
      <w:tr w:rsidR="00462C90" w:rsidTr="00885A0B">
        <w:trPr>
          <w:cantSplit/>
        </w:trPr>
        <w:tc>
          <w:tcPr>
            <w:tcW w:w="6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62C90" w:rsidTr="00885A0B">
        <w:trPr>
          <w:cantSplit/>
        </w:trPr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62C90" w:rsidRDefault="00462C90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62C90" w:rsidRDefault="00462C90" w:rsidP="00885A0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konwersatoriach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pStyle w:val="Nagwek7"/>
              <w:snapToGrid w:val="0"/>
            </w:pPr>
            <w:r>
              <w:t>Udział w konsultacjach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pStyle w:val="Nagwek7"/>
              <w:snapToGrid w:val="0"/>
            </w:pPr>
            <w:r>
              <w:t>Udział w egzaminie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110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90" w:rsidRDefault="00462C90" w:rsidP="00885A0B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225</w:t>
            </w:r>
          </w:p>
        </w:tc>
      </w:tr>
      <w:tr w:rsidR="00462C90" w:rsidTr="00885A0B"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62C90" w:rsidRDefault="00462C90" w:rsidP="00885A0B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</w:p>
        </w:tc>
      </w:tr>
    </w:tbl>
    <w:p w:rsidR="00462C90" w:rsidRDefault="00462C90" w:rsidP="00462C90">
      <w:pPr>
        <w:ind w:left="720"/>
        <w:rPr>
          <w:rFonts w:ascii="Arial" w:hAnsi="Arial" w:cs="Arial"/>
          <w:color w:val="auto"/>
          <w:sz w:val="20"/>
          <w:szCs w:val="20"/>
        </w:rPr>
      </w:pPr>
    </w:p>
    <w:p w:rsidR="00462C90" w:rsidRDefault="00462C90" w:rsidP="00462C90">
      <w:pPr>
        <w:ind w:left="720"/>
        <w:rPr>
          <w:rFonts w:ascii="Arial" w:hAnsi="Arial" w:cs="Arial"/>
          <w:color w:val="auto"/>
          <w:sz w:val="20"/>
          <w:szCs w:val="20"/>
        </w:rPr>
      </w:pPr>
    </w:p>
    <w:p w:rsidR="00462C90" w:rsidRDefault="00462C90" w:rsidP="00462C9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</w:rPr>
        <w:t>Przyjmuję do realizacji: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462C90" w:rsidRDefault="00462C90" w:rsidP="00462C9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462C90" w:rsidRDefault="00462C90" w:rsidP="00462C9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462C90" w:rsidRDefault="00462C90" w:rsidP="00462C9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……………………………………………………………………………………</w:t>
      </w:r>
    </w:p>
    <w:p w:rsidR="00462C90" w:rsidRDefault="00462C90" w:rsidP="00462C9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810C8" w:rsidRDefault="00C810C8" w:rsidP="00462C90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3BC53F08"/>
    <w:multiLevelType w:val="multilevel"/>
    <w:tmpl w:val="BE5441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90"/>
    <w:rsid w:val="00462C90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9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2C90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2C90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462C9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462C90"/>
    <w:rPr>
      <w:color w:val="0066CC"/>
      <w:u w:val="single"/>
    </w:rPr>
  </w:style>
  <w:style w:type="paragraph" w:customStyle="1" w:styleId="Zwykytekst1">
    <w:name w:val="Zwykły tekst1"/>
    <w:basedOn w:val="Normalny"/>
    <w:rsid w:val="00462C90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C9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2C90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2C90"/>
    <w:rPr>
      <w:rFonts w:ascii="Arial" w:eastAsia="Arial Unicode MS" w:hAnsi="Arial" w:cs="Arial"/>
      <w:i/>
      <w:sz w:val="18"/>
      <w:szCs w:val="18"/>
      <w:lang w:eastAsia="pl-PL"/>
    </w:rPr>
  </w:style>
  <w:style w:type="paragraph" w:customStyle="1" w:styleId="Bodytext3">
    <w:name w:val="Body text (3)"/>
    <w:basedOn w:val="Normalny"/>
    <w:rsid w:val="00462C9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styleId="Hipercze">
    <w:name w:val="Hyperlink"/>
    <w:semiHidden/>
    <w:rsid w:val="00462C90"/>
    <w:rPr>
      <w:color w:val="0066CC"/>
      <w:u w:val="single"/>
    </w:rPr>
  </w:style>
  <w:style w:type="paragraph" w:customStyle="1" w:styleId="Zwykytekst1">
    <w:name w:val="Zwykły tekst1"/>
    <w:basedOn w:val="Normalny"/>
    <w:rsid w:val="00462C90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2015-12-09T07:06:00Z</dcterms:created>
  <dcterms:modified xsi:type="dcterms:W3CDTF">2015-12-09T07:08:00Z</dcterms:modified>
</cp:coreProperties>
</file>